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600" w:lineRule="exact"/>
        <w:ind w:firstLine="0" w:firstLineChars="0"/>
        <w:jc w:val="left"/>
        <w:textAlignment w:val="auto"/>
        <w:rPr>
          <w:rFonts w:ascii="黑体" w:eastAsia="黑体"/>
          <w:bCs/>
          <w:kern w:val="44"/>
          <w:szCs w:val="44"/>
        </w:rPr>
      </w:pPr>
      <w:bookmarkStart w:id="0" w:name="_GoBack"/>
      <w:bookmarkEnd w:id="0"/>
    </w:p>
    <w:p>
      <w:pPr>
        <w:pStyle w:val="3"/>
        <w:ind w:firstLine="640"/>
      </w:pPr>
      <w:r>
        <w:rPr>
          <w:rFonts w:hint="eastAsia"/>
        </w:rPr>
        <w:t>附件1：</w:t>
      </w:r>
    </w:p>
    <w:p>
      <w:pPr>
        <w:ind w:firstLine="0" w:firstLineChars="0"/>
        <w:jc w:val="center"/>
        <w:rPr>
          <w:rFonts w:ascii="黑体" w:hAnsi="黑体" w:eastAsia="黑体"/>
        </w:rPr>
      </w:pPr>
      <w:r>
        <w:rPr>
          <w:rFonts w:ascii="黑体" w:hAnsi="黑体" w:eastAsia="黑体"/>
        </w:rPr>
        <w:t>企业组</w:t>
      </w:r>
      <w:r>
        <w:rPr>
          <w:rFonts w:hint="eastAsia" w:ascii="黑体" w:hAnsi="黑体" w:eastAsia="黑体"/>
        </w:rPr>
        <w:t>复赛参赛</w:t>
      </w:r>
      <w:r>
        <w:rPr>
          <w:rFonts w:ascii="黑体" w:hAnsi="黑体" w:eastAsia="黑体"/>
        </w:rPr>
        <w:t>名单（排名不分先后）</w:t>
      </w:r>
    </w:p>
    <w:tbl>
      <w:tblPr>
        <w:tblStyle w:val="14"/>
        <w:tblW w:w="8011" w:type="dxa"/>
        <w:jc w:val="center"/>
        <w:tblInd w:w="0" w:type="dxa"/>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
      <w:tblGrid>
        <w:gridCol w:w="778"/>
        <w:gridCol w:w="3300"/>
        <w:gridCol w:w="3933"/>
      </w:tblGrid>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tblHeader/>
          <w:jc w:val="center"/>
        </w:trPr>
        <w:tc>
          <w:tcPr>
            <w:tcW w:w="778" w:type="dxa"/>
            <w:shd w:val="clear" w:color="auto" w:fill="auto"/>
            <w:vAlign w:val="center"/>
          </w:tcPr>
          <w:p>
            <w:pPr>
              <w:widowControl/>
              <w:spacing w:line="300" w:lineRule="exact"/>
              <w:ind w:firstLine="0" w:firstLineChars="0"/>
              <w:jc w:val="center"/>
              <w:textAlignment w:val="center"/>
              <w:rPr>
                <w:rFonts w:ascii="黑体" w:hAnsi="黑体" w:eastAsia="黑体" w:cs="仿宋_GB2312"/>
                <w:color w:val="000000"/>
                <w:kern w:val="0"/>
                <w:sz w:val="20"/>
                <w:szCs w:val="20"/>
                <w:lang w:bidi="ar"/>
              </w:rPr>
            </w:pPr>
            <w:r>
              <w:rPr>
                <w:rFonts w:hint="eastAsia" w:ascii="黑体" w:hAnsi="黑体" w:eastAsia="黑体" w:cs="仿宋_GB2312"/>
                <w:color w:val="000000"/>
                <w:kern w:val="0"/>
                <w:sz w:val="20"/>
                <w:szCs w:val="20"/>
                <w:lang w:bidi="ar"/>
              </w:rPr>
              <w:t>序号</w:t>
            </w:r>
          </w:p>
        </w:tc>
        <w:tc>
          <w:tcPr>
            <w:tcW w:w="3300" w:type="dxa"/>
            <w:shd w:val="clear" w:color="auto" w:fill="auto"/>
            <w:vAlign w:val="center"/>
          </w:tcPr>
          <w:p>
            <w:pPr>
              <w:widowControl/>
              <w:spacing w:line="300" w:lineRule="exact"/>
              <w:ind w:firstLine="0" w:firstLineChars="0"/>
              <w:jc w:val="center"/>
              <w:textAlignment w:val="center"/>
              <w:rPr>
                <w:rFonts w:ascii="黑体" w:hAnsi="黑体" w:eastAsia="黑体" w:cs="仿宋_GB2312"/>
                <w:color w:val="000000"/>
                <w:kern w:val="0"/>
                <w:sz w:val="20"/>
                <w:szCs w:val="20"/>
                <w:lang w:bidi="ar"/>
              </w:rPr>
            </w:pPr>
            <w:r>
              <w:rPr>
                <w:rFonts w:hint="eastAsia" w:ascii="黑体" w:hAnsi="黑体" w:eastAsia="黑体" w:cs="仿宋_GB2312"/>
                <w:color w:val="000000"/>
                <w:kern w:val="0"/>
                <w:sz w:val="20"/>
                <w:szCs w:val="20"/>
                <w:lang w:bidi="ar"/>
              </w:rPr>
              <w:t>企业名称</w:t>
            </w:r>
          </w:p>
        </w:tc>
        <w:tc>
          <w:tcPr>
            <w:tcW w:w="3933" w:type="dxa"/>
            <w:shd w:val="clear" w:color="auto" w:fill="auto"/>
            <w:vAlign w:val="center"/>
          </w:tcPr>
          <w:p>
            <w:pPr>
              <w:widowControl/>
              <w:spacing w:line="300" w:lineRule="exact"/>
              <w:ind w:firstLine="0" w:firstLineChars="0"/>
              <w:jc w:val="center"/>
              <w:textAlignment w:val="center"/>
              <w:rPr>
                <w:rFonts w:ascii="黑体" w:hAnsi="黑体" w:eastAsia="黑体" w:cs="仿宋_GB2312"/>
                <w:color w:val="000000"/>
                <w:kern w:val="0"/>
                <w:sz w:val="20"/>
                <w:szCs w:val="20"/>
                <w:lang w:bidi="ar"/>
              </w:rPr>
            </w:pPr>
            <w:r>
              <w:rPr>
                <w:rFonts w:hint="eastAsia" w:ascii="黑体" w:hAnsi="黑体" w:eastAsia="黑体" w:cs="仿宋_GB2312"/>
                <w:color w:val="000000"/>
                <w:kern w:val="0"/>
                <w:sz w:val="20"/>
                <w:szCs w:val="20"/>
                <w:lang w:bidi="ar"/>
              </w:rPr>
              <w:t>参赛项目名称</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云南胤泽农业科技有限公司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主要外销蔬菜关键技术集成研究及示范</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昆明瑰谷花卉种植有限公司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瑰谷永生花高效、高质环保生产工艺研究项目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云南名博包装印刷有限公司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精确医学新型药用复合膜材料研发及产业化</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4</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云南菌视界生物科技有限公司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金耳智慧栽培及产品开发</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5</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大理春沐源农业科技有限公司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“数字+农业”赋能乡村振兴发展新动力</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6</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云南省蜜月传说生物科技有限公司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蜜月传说-无粮食酿造，无酒精添加，蜂蜜酿酒</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7</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云南西草资源开发有限公司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佰草童话--助力绿色乡村发展</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8</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云南圣科药业有限公司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妇科优势品种“丹莪妇康煎膏”高质量科技成果产业化及大品种培育</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9</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云南微乐数字医疗科技有限公司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微乐骨科定位导航系统</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10</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红河谷辣木产业有限公司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辣木猪养殖关键技术研究及产业化</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11</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云南爱尔发生物技术股份有限公司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利用荒山资源培养雨生红球藻产业化应用</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12</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云南欧铂斯医疗科技有限公司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骨科个性化精准治疗手段的应用及其产业化</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13</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云南源临尚品食品有限公司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三产融合带领西南地区共同富裕</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14</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云南博隆生物科技开发有限公司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作物病原线虫生防菌剂的研发与产业化项目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w:t>
            </w:r>
            <w:r>
              <w:rPr>
                <w:rFonts w:hAnsi="仿宋_GB2312" w:cs="仿宋_GB2312"/>
                <w:color w:val="000000"/>
                <w:kern w:val="0"/>
                <w:sz w:val="20"/>
                <w:szCs w:val="20"/>
                <w:lang w:bidi="ar"/>
              </w:rPr>
              <w:t>5</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云南博欣生物科技股份有限公司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一种高产、高质的雨生红球藻养殖方法</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w:t>
            </w:r>
            <w:r>
              <w:rPr>
                <w:rFonts w:hAnsi="仿宋_GB2312" w:cs="仿宋_GB2312"/>
                <w:color w:val="000000"/>
                <w:kern w:val="0"/>
                <w:sz w:val="20"/>
                <w:szCs w:val="20"/>
                <w:lang w:bidi="ar"/>
              </w:rPr>
              <w:t>6</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云南贺尔思细胞生物技术有限公司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牙髓干细胞无血清培养技术与再生应用研究</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w:t>
            </w:r>
            <w:r>
              <w:rPr>
                <w:rFonts w:hAnsi="仿宋_GB2312" w:cs="仿宋_GB2312"/>
                <w:color w:val="000000"/>
                <w:kern w:val="0"/>
                <w:sz w:val="20"/>
                <w:szCs w:val="20"/>
                <w:lang w:bidi="ar"/>
              </w:rPr>
              <w:t>7</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云南云烁科技有限公司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云南天然香料的提取与应用</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w:t>
            </w:r>
            <w:r>
              <w:rPr>
                <w:rFonts w:hAnsi="仿宋_GB2312" w:cs="仿宋_GB2312"/>
                <w:color w:val="000000"/>
                <w:kern w:val="0"/>
                <w:sz w:val="20"/>
                <w:szCs w:val="20"/>
                <w:lang w:bidi="ar"/>
              </w:rPr>
              <w:t>8</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昆明英武农业科技有限公司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“滇银花3号”（山银花）生态种植示范及产业化发展</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w:t>
            </w:r>
            <w:r>
              <w:rPr>
                <w:rFonts w:hAnsi="仿宋_GB2312" w:cs="仿宋_GB2312"/>
                <w:color w:val="000000"/>
                <w:kern w:val="0"/>
                <w:sz w:val="20"/>
                <w:szCs w:val="20"/>
                <w:lang w:bidi="ar"/>
              </w:rPr>
              <w:t>9</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云南天泉生物科技股份有限公司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黄精良种繁育关键技术研究</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Ansi="仿宋_GB2312" w:cs="仿宋_GB2312"/>
                <w:color w:val="000000"/>
                <w:kern w:val="0"/>
                <w:sz w:val="20"/>
                <w:szCs w:val="20"/>
                <w:lang w:bidi="ar"/>
              </w:rPr>
              <w:t>20</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云南森美达生物科技股份有限公司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林业资源深加工，打造桉油产业新业态</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21</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云南传思科技有限公司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生产加工优质翻译大数据，</w:t>
            </w:r>
            <w:r>
              <w:rPr>
                <w:rFonts w:hint="eastAsia" w:hAnsi="仿宋_GB2312" w:cs="仿宋_GB2312"/>
                <w:color w:val="000000"/>
                <w:kern w:val="0"/>
                <w:sz w:val="20"/>
                <w:szCs w:val="20"/>
                <w:lang w:bidi="ar"/>
              </w:rPr>
              <w:br w:type="textWrapping"/>
            </w:r>
            <w:r>
              <w:rPr>
                <w:rFonts w:hint="eastAsia" w:hAnsi="仿宋_GB2312" w:cs="仿宋_GB2312"/>
                <w:color w:val="000000"/>
                <w:kern w:val="0"/>
                <w:sz w:val="20"/>
                <w:szCs w:val="20"/>
                <w:lang w:bidi="ar"/>
              </w:rPr>
              <w:t>助力人工智能机器翻译引擎的质量提升</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22</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大理智慧旅游发展有限公司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大理州智慧危险废物回收</w:t>
            </w:r>
            <w:r>
              <w:rPr>
                <w:rFonts w:hint="eastAsia" w:hAnsi="仿宋_GB2312" w:cs="仿宋_GB2312"/>
                <w:color w:val="000000"/>
                <w:kern w:val="0"/>
                <w:sz w:val="20"/>
                <w:szCs w:val="20"/>
                <w:lang w:bidi="ar"/>
              </w:rPr>
              <w:br w:type="textWrapping"/>
            </w:r>
            <w:r>
              <w:rPr>
                <w:rFonts w:hint="eastAsia" w:hAnsi="仿宋_GB2312" w:cs="仿宋_GB2312"/>
                <w:color w:val="000000"/>
                <w:kern w:val="0"/>
                <w:sz w:val="20"/>
                <w:szCs w:val="20"/>
                <w:lang w:bidi="ar"/>
              </w:rPr>
              <w:t>监管大数据系统</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23</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云南北飞科技有限公司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InteliClass .智师课堂在信息化教育中</w:t>
            </w:r>
            <w:r>
              <w:rPr>
                <w:rFonts w:hint="eastAsia" w:hAnsi="仿宋_GB2312" w:cs="仿宋_GB2312"/>
                <w:color w:val="000000"/>
                <w:kern w:val="0"/>
                <w:sz w:val="20"/>
                <w:szCs w:val="20"/>
                <w:lang w:bidi="ar"/>
              </w:rPr>
              <w:br w:type="textWrapping"/>
            </w:r>
            <w:r>
              <w:rPr>
                <w:rFonts w:hint="eastAsia" w:hAnsi="仿宋_GB2312" w:cs="仿宋_GB2312"/>
                <w:color w:val="000000"/>
                <w:kern w:val="0"/>
                <w:sz w:val="20"/>
                <w:szCs w:val="20"/>
                <w:lang w:bidi="ar"/>
              </w:rPr>
              <w:t>的创新应用</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24</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云南掌联信息技术有限责任公司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 xml:space="preserve">5G 切片专网智能执法记录仪 </w:t>
            </w:r>
            <w:r>
              <w:rPr>
                <w:rFonts w:hint="eastAsia" w:hAnsi="仿宋_GB2312" w:cs="仿宋_GB2312"/>
                <w:color w:val="000000"/>
                <w:kern w:val="0"/>
                <w:sz w:val="20"/>
                <w:szCs w:val="20"/>
                <w:lang w:bidi="ar"/>
              </w:rPr>
              <w:br w:type="textWrapping"/>
            </w:r>
            <w:r>
              <w:rPr>
                <w:rFonts w:hint="eastAsia" w:hAnsi="仿宋_GB2312" w:cs="仿宋_GB2312"/>
                <w:color w:val="000000"/>
                <w:kern w:val="0"/>
                <w:sz w:val="20"/>
                <w:szCs w:val="20"/>
                <w:lang w:bidi="ar"/>
              </w:rPr>
              <w:t>AI 边缘计算项目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25</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昆明埃舍尔科技有限公司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数字农业全产业链管理服务平台</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26</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云南这里信息技术有限公司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动物灵境</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27</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一心到家科技（云南）有限公司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一心到家自营平台在数字经济上的</w:t>
            </w:r>
            <w:r>
              <w:rPr>
                <w:rFonts w:hint="eastAsia" w:hAnsi="仿宋_GB2312" w:cs="仿宋_GB2312"/>
                <w:color w:val="000000"/>
                <w:kern w:val="0"/>
                <w:sz w:val="20"/>
                <w:szCs w:val="20"/>
                <w:lang w:bidi="ar"/>
              </w:rPr>
              <w:br w:type="textWrapping"/>
            </w:r>
            <w:r>
              <w:rPr>
                <w:rFonts w:hint="eastAsia" w:hAnsi="仿宋_GB2312" w:cs="仿宋_GB2312"/>
                <w:color w:val="000000"/>
                <w:kern w:val="0"/>
                <w:sz w:val="20"/>
                <w:szCs w:val="20"/>
                <w:lang w:bidi="ar"/>
              </w:rPr>
              <w:t>应用和拓展</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28</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云南红岭云科技股份有限公司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数字乡村平台</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29</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昆明微想智森科技股份有限公司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720云“VR+元宇宙”线上虚拟店铺建设</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30</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昆明风行防水材料有限公司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自粘聚合物改性沥青防水卷材核心生产技术及应用研究</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31</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云南大泽电极科技股份有限公司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复杂矿料电解液环境下的高效节能先进电极材料</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32</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昆明纳太科技有限公司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碳纳米复合纸产业化技术与应用</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33</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云南泉凯冶金材料有限公司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有色工业用高效反应助剂开发及产业化</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34</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勐腊田野橡胶销售有限公司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军民两用航空轮胎专用胶研发与产业化项目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35</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会泽县恒易牧业有限公司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卧式沼气池发酵技术——撬动能源、农业和环保多功能发展</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36</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云南凯威特新材料股份有限公司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磷化工废水一体化治理新模式 -- 磷化工废水（氟硅酸）制备无碱粉状速凝剂</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37</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曲靖市飞墨科技有限公司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超高固含导电液产业化项目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38</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中科百惟（云南）科技有限公司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自检型避雷器状态在线监测系统</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39</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云南穿山机甲能源装备科技有限公司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穿山机甲系列全地形智能混凝土滑模装备</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40</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海底鹰深海科技股份有限公司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军转民进口替代水下机器人悬停传感器</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41</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云南道精制冷科技有限责任公司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复叠式冷热源零碳机组</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42</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昆明东电科技有限公司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智能物资仓储机器人项目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43</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云南佳叶现代农业发展有限公司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智能化烟叶分定级项目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44</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昆明安泰得软件股份有限公司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BIM参数化协同管理平台应用</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45</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云南行知协同农业科技有限公司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智能水肥一体化及温室环控系统</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46</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安宁海湾茶业有限责任公司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茶叶智能溯源系统应用研究</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47</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昆明天泰电子商务有限公司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云天化数字供应链金融平台（一款基于区块链+供应链的数字化金融解决方案）</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48</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云南澜舟科技发展有限公司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智慧渔业</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49</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云南治邦科技有限公司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换流变阀侧套管更换作业机器人</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50</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云南猫哆哩集团食品有限责任公司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纯天然酸角产品制备新方法——水果分子重组技术</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51</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昆明尔康科技有限公司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工业尾气净化喷淋洗涤喷头</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52</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昆明水啸科技有限公司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治湖先治河——高原湖泊入湖河道治理关键技术研究与实践</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53</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云南乍甸乳业有限责任公司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酸性调制乳质量稳定性的研究与产业化开发</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54</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丽江三川实业集团有限公司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菌-肉类高原特色预制食品加工开发</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55</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云南智德环保科技有限公司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户用型太阳能微动力一体化污水处理系统</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56</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香格里拉市薯乐滋食品有限公司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高原马铃薯的创新之路</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57</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云南丰普科技有限公司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锅炉乏汽回收利用节能技术</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58</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宁蒗恒泰农业投资开发有限公司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"宁蒗苹果”全产业链建设项目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59</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弥勒羚羊能源有限公司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弥勒羚羊能源有限公司年处理200万吨低品质褐煤清洁高效利用项目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60</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昭通菊满堂农业发展有限公司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菊满堂世界级皇菊的种植与乡村振兴项目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61</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云南聚杰环保科技有限公司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工业存量减碳核心关键技术--水汽热力设备智能防腐系统产业化应用</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62</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宣威农喜农牧科技有限公司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全株玉米无抗青贮猪饲料配套技术的研发与产业化示范</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63</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香格里拉酒业股份有限公司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香格里拉高原特色酒的研发与推广</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64</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云南森泰水产开发有限公司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罗氏昭虾的绿色化繁育及产业化构建</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65</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云南八九不离食餐饮管理有限公司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优果颐——云南原叶鲜果茶引领者</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66</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镇雄乌蒙印象生物科技有限公司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果桑全产业链乡村振兴综合体</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67</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云南德泰珐琅日用金属制品有限责任公司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传统搪瓷制品的升级创新</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68</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元谋聚元食品有限公司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有机食品加工项目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jc w:val="center"/>
        </w:trPr>
        <w:tc>
          <w:tcPr>
            <w:tcW w:w="778"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69</w:t>
            </w:r>
          </w:p>
        </w:tc>
        <w:tc>
          <w:tcPr>
            <w:tcW w:w="330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云南卉兴农业有限公司</w:t>
            </w:r>
          </w:p>
        </w:tc>
        <w:tc>
          <w:tcPr>
            <w:tcW w:w="393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三种特色木本花卉良种快繁及产业化示范</w:t>
            </w:r>
          </w:p>
        </w:tc>
      </w:tr>
    </w:tbl>
    <w:p>
      <w:pPr>
        <w:ind w:firstLine="0" w:firstLineChars="0"/>
        <w:jc w:val="center"/>
        <w:rPr>
          <w:rFonts w:ascii="黑体" w:hAnsi="黑体" w:eastAsia="黑体"/>
        </w:rPr>
      </w:pPr>
    </w:p>
    <w:p>
      <w:pPr>
        <w:pStyle w:val="4"/>
      </w:pPr>
      <w:r>
        <w:br w:type="page"/>
      </w:r>
    </w:p>
    <w:p>
      <w:pPr>
        <w:ind w:firstLine="0" w:firstLineChars="0"/>
        <w:jc w:val="center"/>
        <w:rPr>
          <w:rFonts w:ascii="黑体" w:hAnsi="黑体" w:eastAsia="黑体"/>
        </w:rPr>
      </w:pPr>
      <w:r>
        <w:rPr>
          <w:rFonts w:ascii="黑体" w:hAnsi="黑体" w:eastAsia="黑体"/>
        </w:rPr>
        <w:t>创客组</w:t>
      </w:r>
      <w:r>
        <w:rPr>
          <w:rFonts w:hint="eastAsia" w:ascii="黑体" w:hAnsi="黑体" w:eastAsia="黑体"/>
        </w:rPr>
        <w:t>复赛参赛</w:t>
      </w:r>
      <w:r>
        <w:rPr>
          <w:rFonts w:ascii="黑体" w:hAnsi="黑体" w:eastAsia="黑体"/>
        </w:rPr>
        <w:t>名单（排名不分先后）</w:t>
      </w:r>
    </w:p>
    <w:tbl>
      <w:tblPr>
        <w:tblStyle w:val="14"/>
        <w:tblW w:w="7993" w:type="dxa"/>
        <w:tblInd w:w="265" w:type="dxa"/>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
      <w:tblGrid>
        <w:gridCol w:w="760"/>
        <w:gridCol w:w="3313"/>
        <w:gridCol w:w="3920"/>
      </w:tblGrid>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rPr>
          <w:tblHeader/>
        </w:trPr>
        <w:tc>
          <w:tcPr>
            <w:tcW w:w="760" w:type="dxa"/>
            <w:shd w:val="clear" w:color="auto" w:fill="auto"/>
            <w:vAlign w:val="center"/>
          </w:tcPr>
          <w:p>
            <w:pPr>
              <w:widowControl/>
              <w:spacing w:line="300" w:lineRule="exact"/>
              <w:ind w:firstLine="0" w:firstLineChars="0"/>
              <w:jc w:val="center"/>
              <w:textAlignment w:val="center"/>
              <w:rPr>
                <w:rFonts w:ascii="黑体" w:hAnsi="黑体" w:eastAsia="黑体" w:cs="仿宋_GB2312"/>
                <w:color w:val="000000"/>
                <w:kern w:val="0"/>
                <w:sz w:val="20"/>
                <w:szCs w:val="20"/>
                <w:lang w:bidi="ar"/>
              </w:rPr>
            </w:pPr>
            <w:r>
              <w:rPr>
                <w:rFonts w:hint="eastAsia" w:ascii="黑体" w:hAnsi="黑体" w:eastAsia="黑体" w:cs="仿宋_GB2312"/>
                <w:color w:val="000000"/>
                <w:kern w:val="0"/>
                <w:sz w:val="20"/>
                <w:szCs w:val="20"/>
                <w:lang w:bidi="ar"/>
              </w:rPr>
              <w:t>序号</w:t>
            </w:r>
          </w:p>
        </w:tc>
        <w:tc>
          <w:tcPr>
            <w:tcW w:w="3313" w:type="dxa"/>
            <w:shd w:val="clear" w:color="auto" w:fill="auto"/>
            <w:vAlign w:val="center"/>
          </w:tcPr>
          <w:p>
            <w:pPr>
              <w:widowControl/>
              <w:spacing w:line="300" w:lineRule="exact"/>
              <w:ind w:firstLine="0" w:firstLineChars="0"/>
              <w:jc w:val="center"/>
              <w:textAlignment w:val="center"/>
              <w:rPr>
                <w:rFonts w:ascii="黑体" w:hAnsi="黑体" w:eastAsia="黑体" w:cs="仿宋_GB2312"/>
                <w:color w:val="000000"/>
                <w:kern w:val="0"/>
                <w:sz w:val="20"/>
                <w:szCs w:val="20"/>
                <w:lang w:bidi="ar"/>
              </w:rPr>
            </w:pPr>
            <w:r>
              <w:rPr>
                <w:rFonts w:hint="eastAsia" w:ascii="黑体" w:hAnsi="黑体" w:eastAsia="黑体" w:cs="仿宋_GB2312"/>
                <w:color w:val="000000"/>
                <w:kern w:val="0"/>
                <w:sz w:val="20"/>
                <w:szCs w:val="20"/>
                <w:lang w:bidi="ar"/>
              </w:rPr>
              <w:t>创客名称</w:t>
            </w:r>
          </w:p>
        </w:tc>
        <w:tc>
          <w:tcPr>
            <w:tcW w:w="3920" w:type="dxa"/>
            <w:shd w:val="clear" w:color="auto" w:fill="auto"/>
            <w:vAlign w:val="center"/>
          </w:tcPr>
          <w:p>
            <w:pPr>
              <w:widowControl/>
              <w:spacing w:line="300" w:lineRule="exact"/>
              <w:ind w:firstLine="0" w:firstLineChars="0"/>
              <w:jc w:val="center"/>
              <w:textAlignment w:val="center"/>
              <w:rPr>
                <w:rFonts w:ascii="黑体" w:hAnsi="黑体" w:eastAsia="黑体" w:cs="仿宋_GB2312"/>
                <w:color w:val="000000"/>
                <w:kern w:val="0"/>
                <w:sz w:val="20"/>
                <w:szCs w:val="20"/>
                <w:lang w:bidi="ar"/>
              </w:rPr>
            </w:pPr>
            <w:r>
              <w:rPr>
                <w:rFonts w:hint="eastAsia" w:ascii="黑体" w:hAnsi="黑体" w:eastAsia="黑体" w:cs="仿宋_GB2312"/>
                <w:color w:val="000000"/>
                <w:kern w:val="0"/>
                <w:sz w:val="20"/>
                <w:szCs w:val="20"/>
                <w:lang w:bidi="ar"/>
              </w:rPr>
              <w:t>参赛项目名称</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云上编笠小队</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云上编笠—羊肚菌的开发种植与销售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康之湛创新团队</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男性新两癌早期精准筛查与监测</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昆工抗病毒首创新药开发团队</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抗病毒首创新药开发——抗乙肝1类新药HB-43</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4</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乘风破浪团队</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杂草烯——低毒生态除草剂</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5</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嘟啦啦</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三七花酿口服液—舒福花饮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6</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天然麝香</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天然麝香</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7</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胜锦美家</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胜锦美家</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8</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东南亚南亚跨境人才服务平台--</w:t>
            </w:r>
            <w:r>
              <w:rPr>
                <w:rFonts w:hint="eastAsia" w:hAnsi="仿宋_GB2312" w:cs="仿宋_GB2312"/>
                <w:color w:val="000000"/>
                <w:kern w:val="0"/>
                <w:sz w:val="20"/>
                <w:szCs w:val="20"/>
                <w:lang w:bidi="ar"/>
              </w:rPr>
              <w:br w:type="textWrapping"/>
            </w:r>
            <w:r>
              <w:rPr>
                <w:rFonts w:hint="eastAsia" w:hAnsi="仿宋_GB2312" w:cs="仿宋_GB2312"/>
                <w:color w:val="000000"/>
                <w:kern w:val="0"/>
                <w:sz w:val="20"/>
                <w:szCs w:val="20"/>
                <w:lang w:bidi="ar"/>
              </w:rPr>
              <w:t>人力资源国际数字化的区域创新拓展</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东南亚南亚跨境人才服务平台--</w:t>
            </w:r>
            <w:r>
              <w:rPr>
                <w:rFonts w:hint="eastAsia" w:hAnsi="仿宋_GB2312" w:cs="仿宋_GB2312"/>
                <w:color w:val="000000"/>
                <w:kern w:val="0"/>
                <w:sz w:val="20"/>
                <w:szCs w:val="20"/>
                <w:lang w:bidi="ar"/>
              </w:rPr>
              <w:br w:type="textWrapping"/>
            </w:r>
            <w:r>
              <w:rPr>
                <w:rFonts w:hint="eastAsia" w:hAnsi="仿宋_GB2312" w:cs="仿宋_GB2312"/>
                <w:color w:val="000000"/>
                <w:kern w:val="0"/>
                <w:sz w:val="20"/>
                <w:szCs w:val="20"/>
                <w:lang w:bidi="ar"/>
              </w:rPr>
              <w:t>人力资源国际数字化的区域创新拓展</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9</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小野驴地图--户外紧急避险地图服务倡导者</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小野驴地图--户外紧急避险地图服务倡导者</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10</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七钏科技</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眼“鉴”为实纹路溯源防伪</w:t>
            </w:r>
            <w:r>
              <w:rPr>
                <w:rFonts w:hint="eastAsia" w:hAnsi="仿宋_GB2312" w:cs="仿宋_GB2312"/>
                <w:color w:val="000000"/>
                <w:kern w:val="0"/>
                <w:sz w:val="20"/>
                <w:szCs w:val="20"/>
                <w:lang w:bidi="ar"/>
              </w:rPr>
              <w:br w:type="textWrapping"/>
            </w:r>
            <w:r>
              <w:rPr>
                <w:rFonts w:hint="eastAsia" w:hAnsi="仿宋_GB2312" w:cs="仿宋_GB2312"/>
                <w:color w:val="000000"/>
                <w:kern w:val="0"/>
                <w:sz w:val="20"/>
                <w:szCs w:val="20"/>
                <w:lang w:bidi="ar"/>
              </w:rPr>
              <w:t>信息查询系统</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11</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了不起的村落</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了不起的村落-疫后时代</w:t>
            </w:r>
            <w:r>
              <w:rPr>
                <w:rFonts w:hint="eastAsia" w:hAnsi="仿宋_GB2312" w:cs="仿宋_GB2312"/>
                <w:color w:val="000000"/>
                <w:kern w:val="0"/>
                <w:sz w:val="20"/>
                <w:szCs w:val="20"/>
                <w:lang w:bidi="ar"/>
              </w:rPr>
              <w:br w:type="textWrapping"/>
            </w:r>
            <w:r>
              <w:rPr>
                <w:rFonts w:hint="eastAsia" w:hAnsi="仿宋_GB2312" w:cs="仿宋_GB2312"/>
                <w:color w:val="000000"/>
                <w:kern w:val="0"/>
                <w:sz w:val="20"/>
                <w:szCs w:val="20"/>
                <w:lang w:bidi="ar"/>
              </w:rPr>
              <w:t>村落孵化助力乡村振兴</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12</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AL亚联团队</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亚联跨境——区块链溯源的一站式综合服务平台</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13</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指尖操控--空中球</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指尖操控--空中球</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14</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倾(氢)钛极，探(碳)非凡</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“倾(氢)钛极，探(碳)非凡”—绿色高效电动能源缔造者</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15</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与菌为敌—做新材料艺术墙绘引领者</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与菌为敌—做新材料艺术墙绘引领者</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16</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卫士盾</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高危矿隧安全风险智能监测预警与联动管控系统</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17</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ZOOM酵真——以五控三相发酵工艺革新咖啡产业的中国力量</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ZOOM酵真—以五控三相发酵工艺革新咖啡产业的中国力量</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18</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济群青年团队</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济群科技——中国智慧城市地下管网的守护者</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19</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云南天卉蜂业科技有限公司</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智云蜂“慧”——开创智能化规模养殖新局面</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20</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云南维拓科技</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维拓智能制造工作室——3D打印+模具成型技术引导下的新型建水紫陶制作工艺</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21</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灵火特战科技团队</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穿越者——微型穿墙探测器</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22</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兹玛格尼</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兹玛格尼——非遗彝族刺绣创新发展新模式</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23</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西哨乡村振兴小组</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“红绿融合”西哨生态文旅小镇</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24</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深海之鲸</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打造创新型低GI红糖产品及衍生产业</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25</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艾彼森农科</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艾彼森农科—胡蜂产业的研发与推广</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26</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独摇芝兰项目团队</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独摇芝南——基于天麻良种选育的林下有机种植关键技术推广</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27</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独玉滇陶</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独玉滇陶—产业跨界融合带动乡村振新创新探索实践</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28</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流音阁团队</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流音阁——传统汉服产业转型升级的领跑者</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29</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惟星学前特殊儿童融合支持中心</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惟星学前特殊儿童融合支持中心</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30</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醪豪金旺</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醪豪金旺——傣家小锅米酒非物质文化遗产技艺传承</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31</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乌蒙丝缕——非遗实践</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非遗传承——金线丝窝糖</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32</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蓝天梦团队</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蓝天梦工厂</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33</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品质之星</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孕育生鸡—最绿色、最健康、最营养的生态鸡</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34</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云南绝版木刻艺术众创公益团队</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云南绝版木刻艺术众创公益</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fixed"/>
          <w:tblCellMar>
            <w:top w:w="57" w:type="dxa"/>
            <w:left w:w="108" w:type="dxa"/>
            <w:bottom w:w="57" w:type="dxa"/>
            <w:right w:w="108" w:type="dxa"/>
          </w:tblCellMar>
        </w:tblPrEx>
        <w:tc>
          <w:tcPr>
            <w:tcW w:w="760" w:type="dxa"/>
            <w:shd w:val="clear" w:color="auto" w:fill="auto"/>
            <w:vAlign w:val="center"/>
          </w:tcPr>
          <w:p>
            <w:pPr>
              <w:widowControl/>
              <w:spacing w:line="300" w:lineRule="exact"/>
              <w:ind w:firstLine="0" w:firstLineChars="0"/>
              <w:jc w:val="center"/>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35</w:t>
            </w:r>
          </w:p>
        </w:tc>
        <w:tc>
          <w:tcPr>
            <w:tcW w:w="3313"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寻味泡果香—云南特色野果的开创者</w:t>
            </w:r>
          </w:p>
        </w:tc>
        <w:tc>
          <w:tcPr>
            <w:tcW w:w="3920" w:type="dxa"/>
            <w:shd w:val="clear" w:color="auto" w:fill="auto"/>
            <w:vAlign w:val="center"/>
          </w:tcPr>
          <w:p>
            <w:pPr>
              <w:widowControl/>
              <w:spacing w:line="300" w:lineRule="exact"/>
              <w:ind w:firstLine="0" w:firstLineChars="0"/>
              <w:textAlignment w:val="center"/>
              <w:rPr>
                <w:rFonts w:hAnsi="仿宋_GB2312" w:cs="仿宋_GB2312"/>
                <w:color w:val="000000"/>
                <w:kern w:val="0"/>
                <w:sz w:val="20"/>
                <w:szCs w:val="20"/>
                <w:lang w:bidi="ar"/>
              </w:rPr>
            </w:pPr>
            <w:r>
              <w:rPr>
                <w:rFonts w:hint="eastAsia" w:hAnsi="仿宋_GB2312" w:cs="仿宋_GB2312"/>
                <w:color w:val="000000"/>
                <w:kern w:val="0"/>
                <w:sz w:val="20"/>
                <w:szCs w:val="20"/>
                <w:lang w:bidi="ar"/>
              </w:rPr>
              <w:t>寻味泡果香—云南特色野果的开创者</w:t>
            </w:r>
          </w:p>
        </w:tc>
      </w:tr>
    </w:tbl>
    <w:p>
      <w:pPr>
        <w:widowControl/>
        <w:spacing w:line="240" w:lineRule="auto"/>
        <w:ind w:firstLine="0" w:firstLineChars="0"/>
        <w:jc w:val="left"/>
      </w:pPr>
      <w:r>
        <w:br w:type="page"/>
      </w:r>
    </w:p>
    <w:p>
      <w:pPr>
        <w:pStyle w:val="3"/>
        <w:ind w:firstLine="640"/>
      </w:pPr>
      <w:r>
        <w:rPr>
          <w:rFonts w:hint="eastAsia"/>
        </w:rPr>
        <w:t>附件</w:t>
      </w:r>
      <w:r>
        <w:t>2</w:t>
      </w:r>
    </w:p>
    <w:p>
      <w:pPr>
        <w:spacing w:before="156" w:beforeLines="50" w:after="312" w:afterLines="100" w:line="240" w:lineRule="auto"/>
        <w:ind w:firstLine="0" w:firstLineChars="0"/>
        <w:jc w:val="center"/>
        <w:rPr>
          <w:rFonts w:ascii="黑体" w:hAnsi="黑体" w:eastAsia="黑体"/>
          <w:sz w:val="36"/>
          <w:szCs w:val="36"/>
        </w:rPr>
      </w:pPr>
      <w:r>
        <w:rPr>
          <w:rFonts w:hint="eastAsia" w:ascii="宋体" w:hAnsi="宋体" w:eastAsia="方正小标宋_GBK" w:cs="方正小标宋_GBK"/>
          <w:color w:val="auto"/>
          <w:sz w:val="36"/>
          <w:szCs w:val="36"/>
        </w:rPr>
        <w:t>参赛项目演示方案（PPT）提纲</w:t>
      </w:r>
    </w:p>
    <w:p>
      <w:pPr>
        <w:numPr>
          <w:ilvl w:val="0"/>
          <w:numId w:val="2"/>
        </w:numPr>
        <w:tabs>
          <w:tab w:val="left" w:pos="1418"/>
        </w:tabs>
        <w:spacing w:before="156" w:beforeLines="50" w:after="156" w:afterLines="50" w:line="240" w:lineRule="auto"/>
        <w:ind w:firstLineChars="0"/>
        <w:outlineLvl w:val="0"/>
        <w:rPr>
          <w:rFonts w:ascii="黑体" w:hAnsi="黑体" w:eastAsia="黑体"/>
          <w:kern w:val="44"/>
          <w:sz w:val="32"/>
          <w:szCs w:val="32"/>
        </w:rPr>
      </w:pPr>
      <w:r>
        <w:rPr>
          <w:rFonts w:hint="eastAsia" w:ascii="黑体" w:hAnsi="黑体" w:eastAsia="黑体"/>
          <w:kern w:val="44"/>
          <w:sz w:val="32"/>
          <w:szCs w:val="32"/>
        </w:rPr>
        <w:t>项目背景及由来</w:t>
      </w:r>
    </w:p>
    <w:p>
      <w:pPr>
        <w:spacing w:line="240" w:lineRule="auto"/>
        <w:ind w:firstLine="640"/>
        <w:rPr>
          <w:rFonts w:hAnsiTheme="minorHAnsi"/>
        </w:rPr>
      </w:pPr>
      <w:r>
        <w:rPr>
          <w:rFonts w:hint="eastAsia" w:hAnsiTheme="minorHAnsi"/>
        </w:rPr>
        <w:t>简述参赛项目的背景及由来，突出项目必要性及意义。</w:t>
      </w:r>
    </w:p>
    <w:p>
      <w:pPr>
        <w:numPr>
          <w:ilvl w:val="0"/>
          <w:numId w:val="2"/>
        </w:numPr>
        <w:tabs>
          <w:tab w:val="left" w:pos="1418"/>
        </w:tabs>
        <w:spacing w:before="156" w:beforeLines="50" w:after="156" w:afterLines="50" w:line="240" w:lineRule="auto"/>
        <w:ind w:firstLineChars="0"/>
        <w:outlineLvl w:val="0"/>
        <w:rPr>
          <w:rFonts w:hint="eastAsia" w:ascii="黑体" w:hAnsi="黑体" w:eastAsia="黑体"/>
          <w:kern w:val="44"/>
          <w:sz w:val="32"/>
          <w:szCs w:val="32"/>
        </w:rPr>
      </w:pPr>
      <w:r>
        <w:rPr>
          <w:rFonts w:hint="eastAsia" w:ascii="黑体" w:hAnsi="黑体" w:eastAsia="黑体"/>
          <w:kern w:val="44"/>
          <w:sz w:val="32"/>
          <w:szCs w:val="32"/>
        </w:rPr>
        <w:t>项目目标产品及主要技术方案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宋体" w:hAnsi="宋体" w:eastAsia="方正仿宋_GBK" w:cs="方正仿宋_GBK"/>
          <w:color w:val="auto"/>
        </w:rPr>
      </w:pPr>
      <w:r>
        <w:rPr>
          <w:rFonts w:hint="eastAsia" w:ascii="宋体" w:hAnsi="宋体" w:eastAsia="方正仿宋_GBK" w:cs="方正仿宋_GBK"/>
          <w:color w:val="auto"/>
        </w:rPr>
        <w:t>包括项目目标产品或服务的名称、形态、主要功能及用途、主要技术方案及创新点、主要特色及商业价值等，突出项目产品或服务的创新性、独特性、可行性。</w:t>
      </w:r>
    </w:p>
    <w:p>
      <w:pPr>
        <w:numPr>
          <w:ilvl w:val="0"/>
          <w:numId w:val="2"/>
        </w:numPr>
        <w:tabs>
          <w:tab w:val="left" w:pos="1418"/>
        </w:tabs>
        <w:spacing w:before="156" w:beforeLines="50" w:after="156" w:afterLines="50" w:line="240" w:lineRule="auto"/>
        <w:ind w:firstLineChars="0"/>
        <w:outlineLvl w:val="0"/>
        <w:rPr>
          <w:rFonts w:hint="eastAsia" w:ascii="黑体" w:hAnsi="黑体" w:eastAsia="黑体"/>
          <w:kern w:val="44"/>
          <w:sz w:val="32"/>
          <w:szCs w:val="32"/>
        </w:rPr>
      </w:pPr>
      <w:r>
        <w:rPr>
          <w:rFonts w:hint="eastAsia" w:ascii="黑体" w:hAnsi="黑体" w:eastAsia="黑体"/>
          <w:kern w:val="44"/>
          <w:sz w:val="32"/>
          <w:szCs w:val="32"/>
        </w:rPr>
        <w:t>项目产品市场前景与竞争分析</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宋体" w:hAnsi="宋体" w:eastAsia="方正仿宋_GBK" w:cs="方正仿宋_GBK"/>
          <w:color w:val="auto"/>
        </w:rPr>
      </w:pPr>
      <w:r>
        <w:rPr>
          <w:rFonts w:hint="eastAsia" w:ascii="宋体" w:hAnsi="宋体" w:eastAsia="方正仿宋_GBK" w:cs="方正仿宋_GBK"/>
          <w:color w:val="auto"/>
        </w:rPr>
        <w:t>包括项目产品或服务的目标客户选择、市场领域细分、市场容量预估、主要竞争对手分析、竞争壁垒分析与设置、竞争策略分析与选择、商业模式策划等，突出产品目标市场、竞争策略、商业模式策划及选择的科学性、合理性。</w:t>
      </w:r>
    </w:p>
    <w:p>
      <w:pPr>
        <w:numPr>
          <w:ilvl w:val="0"/>
          <w:numId w:val="0"/>
        </w:numPr>
        <w:tabs>
          <w:tab w:val="left" w:pos="1418"/>
        </w:tabs>
        <w:spacing w:before="156" w:beforeLines="50" w:after="156" w:afterLines="50" w:line="240" w:lineRule="auto"/>
        <w:ind w:left="720" w:leftChars="0"/>
        <w:outlineLvl w:val="0"/>
        <w:rPr>
          <w:rFonts w:hint="eastAsia" w:ascii="黑体" w:hAnsi="黑体" w:eastAsia="黑体"/>
          <w:kern w:val="44"/>
          <w:sz w:val="32"/>
          <w:szCs w:val="32"/>
        </w:rPr>
      </w:pPr>
      <w:r>
        <w:rPr>
          <w:rFonts w:hint="eastAsia" w:ascii="黑体" w:hAnsi="黑体" w:eastAsia="黑体"/>
          <w:kern w:val="44"/>
          <w:sz w:val="32"/>
          <w:szCs w:val="32"/>
        </w:rPr>
        <w:t>四、项目产品已有基础及开发计划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宋体" w:hAnsi="宋体" w:eastAsia="方正仿宋_GBK" w:cs="方正仿宋_GBK"/>
          <w:color w:val="auto"/>
        </w:rPr>
      </w:pPr>
      <w:r>
        <w:rPr>
          <w:rFonts w:hint="eastAsia" w:ascii="宋体" w:hAnsi="宋体" w:eastAsia="方正仿宋_GBK" w:cs="方正仿宋_GBK"/>
          <w:color w:val="auto"/>
        </w:rPr>
        <w:t>包括项目已经形成的技术基础及后续的产品开发计划、测试计划、试点方案等，重点说明产品进入市场推广和应用之前还有哪些开发和试验工作需要完成，进度怎样安排。</w:t>
      </w:r>
    </w:p>
    <w:p>
      <w:pPr>
        <w:numPr>
          <w:ilvl w:val="0"/>
          <w:numId w:val="0"/>
        </w:numPr>
        <w:tabs>
          <w:tab w:val="left" w:pos="1418"/>
        </w:tabs>
        <w:spacing w:before="156" w:beforeLines="50" w:after="156" w:afterLines="50" w:line="240" w:lineRule="auto"/>
        <w:ind w:left="720" w:leftChars="0"/>
        <w:outlineLvl w:val="0"/>
        <w:rPr>
          <w:rFonts w:hint="eastAsia" w:ascii="黑体" w:hAnsi="黑体" w:eastAsia="黑体"/>
          <w:kern w:val="44"/>
          <w:sz w:val="32"/>
          <w:szCs w:val="32"/>
        </w:rPr>
      </w:pPr>
      <w:r>
        <w:rPr>
          <w:rFonts w:hint="eastAsia" w:ascii="黑体" w:hAnsi="黑体" w:eastAsia="黑体"/>
          <w:kern w:val="44"/>
          <w:sz w:val="32"/>
          <w:szCs w:val="32"/>
          <w:lang w:val="en-US" w:eastAsia="zh-CN"/>
        </w:rPr>
        <w:t>五、</w:t>
      </w:r>
      <w:r>
        <w:rPr>
          <w:rFonts w:hint="eastAsia" w:ascii="黑体" w:hAnsi="黑体" w:eastAsia="黑体"/>
          <w:kern w:val="44"/>
          <w:sz w:val="32"/>
          <w:szCs w:val="32"/>
        </w:rPr>
        <w:t>项目产品市场推广及销售计划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宋体" w:hAnsi="宋体" w:eastAsia="方正仿宋_GBK" w:cs="方正仿宋_GBK"/>
          <w:color w:val="auto"/>
        </w:rPr>
      </w:pPr>
      <w:r>
        <w:rPr>
          <w:rFonts w:hint="eastAsia" w:ascii="宋体" w:hAnsi="宋体" w:eastAsia="方正仿宋_GBK" w:cs="方正仿宋_GBK"/>
          <w:color w:val="auto"/>
        </w:rPr>
        <w:t>包括未来3年项目产品的市场推广方案、销售计划等。</w:t>
      </w:r>
    </w:p>
    <w:p>
      <w:pPr>
        <w:numPr>
          <w:ilvl w:val="0"/>
          <w:numId w:val="0"/>
        </w:numPr>
        <w:tabs>
          <w:tab w:val="left" w:pos="1418"/>
        </w:tabs>
        <w:spacing w:before="156" w:beforeLines="50" w:after="156" w:afterLines="50" w:line="240" w:lineRule="auto"/>
        <w:ind w:left="720" w:leftChars="0"/>
        <w:outlineLvl w:val="0"/>
        <w:rPr>
          <w:rFonts w:hint="eastAsia" w:ascii="黑体" w:hAnsi="黑体" w:eastAsia="黑体"/>
          <w:kern w:val="44"/>
          <w:sz w:val="32"/>
          <w:szCs w:val="32"/>
        </w:rPr>
      </w:pPr>
      <w:r>
        <w:rPr>
          <w:rFonts w:hint="eastAsia" w:ascii="黑体" w:hAnsi="黑体" w:eastAsia="黑体"/>
          <w:kern w:val="44"/>
          <w:sz w:val="32"/>
          <w:szCs w:val="32"/>
          <w:lang w:val="en-US" w:eastAsia="zh-CN"/>
        </w:rPr>
        <w:t>六、</w:t>
      </w:r>
      <w:r>
        <w:rPr>
          <w:rFonts w:hint="eastAsia" w:ascii="黑体" w:hAnsi="黑体" w:eastAsia="黑体"/>
          <w:kern w:val="44"/>
          <w:sz w:val="32"/>
          <w:szCs w:val="32"/>
        </w:rPr>
        <w:t>项目核心团队与激励措施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宋体" w:hAnsi="宋体" w:eastAsia="方正仿宋_GBK" w:cs="方正仿宋_GBK"/>
          <w:color w:val="auto"/>
        </w:rPr>
      </w:pPr>
      <w:r>
        <w:rPr>
          <w:rFonts w:hint="eastAsia" w:ascii="宋体" w:hAnsi="宋体" w:eastAsia="方正仿宋_GBK" w:cs="方正仿宋_GBK"/>
          <w:color w:val="auto"/>
        </w:rPr>
        <w:t>包括项目产品研发、销售、生产、服务等主要团队的组成情况，激励措施等。</w:t>
      </w:r>
    </w:p>
    <w:p>
      <w:pPr>
        <w:numPr>
          <w:ilvl w:val="0"/>
          <w:numId w:val="0"/>
        </w:numPr>
        <w:tabs>
          <w:tab w:val="left" w:pos="1418"/>
        </w:tabs>
        <w:spacing w:before="156" w:beforeLines="50" w:after="156" w:afterLines="50" w:line="240" w:lineRule="auto"/>
        <w:ind w:left="720" w:leftChars="0"/>
        <w:outlineLvl w:val="0"/>
        <w:rPr>
          <w:rFonts w:hint="eastAsia" w:ascii="黑体" w:hAnsi="黑体" w:eastAsia="黑体"/>
          <w:kern w:val="44"/>
          <w:sz w:val="32"/>
          <w:szCs w:val="32"/>
        </w:rPr>
      </w:pPr>
      <w:r>
        <w:rPr>
          <w:rFonts w:hint="eastAsia" w:ascii="黑体" w:hAnsi="黑体" w:eastAsia="黑体"/>
          <w:kern w:val="44"/>
          <w:sz w:val="32"/>
          <w:szCs w:val="32"/>
          <w:lang w:val="en-US" w:eastAsia="zh-CN"/>
        </w:rPr>
        <w:t>七、</w:t>
      </w:r>
      <w:r>
        <w:rPr>
          <w:rFonts w:hint="eastAsia" w:ascii="黑体" w:hAnsi="黑体" w:eastAsia="黑体"/>
          <w:kern w:val="44"/>
          <w:sz w:val="32"/>
          <w:szCs w:val="32"/>
        </w:rPr>
        <w:t>项目投资计划及财务分析</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宋体" w:hAnsi="宋体" w:eastAsia="方正仿宋_GBK" w:cs="方正仿宋_GBK"/>
          <w:color w:val="auto"/>
        </w:rPr>
      </w:pPr>
      <w:r>
        <w:rPr>
          <w:rFonts w:hint="eastAsia" w:ascii="宋体" w:hAnsi="宋体" w:eastAsia="方正仿宋_GBK" w:cs="方正仿宋_GBK"/>
          <w:color w:val="auto"/>
        </w:rPr>
        <w:t>包括未来3～5年项目的投资费用估算、资金筹措计划、销售收入预测、营业利润预测、财务分析等。</w:t>
      </w:r>
    </w:p>
    <w:p>
      <w:pPr>
        <w:numPr>
          <w:ilvl w:val="0"/>
          <w:numId w:val="0"/>
        </w:numPr>
        <w:tabs>
          <w:tab w:val="left" w:pos="1418"/>
        </w:tabs>
        <w:spacing w:before="156" w:beforeLines="50" w:after="156" w:afterLines="50" w:line="240" w:lineRule="auto"/>
        <w:ind w:left="720" w:leftChars="0"/>
        <w:outlineLvl w:val="0"/>
        <w:rPr>
          <w:rFonts w:hint="eastAsia" w:ascii="黑体" w:hAnsi="黑体" w:eastAsia="黑体"/>
          <w:kern w:val="44"/>
          <w:sz w:val="32"/>
          <w:szCs w:val="32"/>
        </w:rPr>
      </w:pPr>
      <w:r>
        <w:rPr>
          <w:rFonts w:hint="eastAsia" w:ascii="黑体" w:hAnsi="黑体" w:eastAsia="黑体"/>
          <w:kern w:val="44"/>
          <w:sz w:val="32"/>
          <w:szCs w:val="32"/>
          <w:lang w:val="en-US" w:eastAsia="zh-CN"/>
        </w:rPr>
        <w:t>八、</w:t>
      </w:r>
      <w:r>
        <w:rPr>
          <w:rFonts w:hint="eastAsia" w:ascii="黑体" w:hAnsi="黑体" w:eastAsia="黑体"/>
          <w:kern w:val="44"/>
          <w:sz w:val="32"/>
          <w:szCs w:val="32"/>
        </w:rPr>
        <w:t>项目风险识别及应对措施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宋体" w:hAnsi="宋体" w:eastAsia="方正仿宋_GBK" w:cs="方正仿宋_GBK"/>
          <w:color w:val="auto"/>
        </w:rPr>
      </w:pPr>
      <w:r>
        <w:rPr>
          <w:rFonts w:hint="eastAsia" w:ascii="宋体" w:hAnsi="宋体" w:eastAsia="方正仿宋_GBK" w:cs="方正仿宋_GBK"/>
          <w:color w:val="auto"/>
        </w:rPr>
        <w:t>包括项目产品研发、销售、生产、服务等过程中，可能出现的各类主要风险的识别及应对措施。</w:t>
      </w:r>
    </w:p>
    <w:p>
      <w:pPr>
        <w:spacing w:line="240" w:lineRule="auto"/>
        <w:ind w:firstLine="640"/>
        <w:rPr>
          <w:rFonts w:hAnsiTheme="minorHAnsi"/>
        </w:rPr>
      </w:pPr>
    </w:p>
    <w:p>
      <w:pPr>
        <w:ind w:firstLine="0" w:firstLineChars="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17763"/>
    <w:multiLevelType w:val="multilevel"/>
    <w:tmpl w:val="39B17763"/>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7A85173B"/>
    <w:multiLevelType w:val="multilevel"/>
    <w:tmpl w:val="7A85173B"/>
    <w:lvl w:ilvl="0" w:tentative="0">
      <w:start w:val="1"/>
      <w:numFmt w:val="chineseCountingThousand"/>
      <w:pStyle w:val="4"/>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2NDZiMmViMWZkM2RlOGVkODgzYjhkOTFhZmFmZDkifQ=="/>
  </w:docVars>
  <w:rsids>
    <w:rsidRoot w:val="002648D3"/>
    <w:rsid w:val="00006AA8"/>
    <w:rsid w:val="00073E70"/>
    <w:rsid w:val="000B7B8E"/>
    <w:rsid w:val="000C4441"/>
    <w:rsid w:val="000E023D"/>
    <w:rsid w:val="000F76FB"/>
    <w:rsid w:val="001265BC"/>
    <w:rsid w:val="0013720A"/>
    <w:rsid w:val="001374DD"/>
    <w:rsid w:val="00160C3B"/>
    <w:rsid w:val="001810FF"/>
    <w:rsid w:val="001A0EAD"/>
    <w:rsid w:val="001B6247"/>
    <w:rsid w:val="001B7CEB"/>
    <w:rsid w:val="001C10C8"/>
    <w:rsid w:val="00254255"/>
    <w:rsid w:val="002648D3"/>
    <w:rsid w:val="0027639A"/>
    <w:rsid w:val="002936E5"/>
    <w:rsid w:val="002A0E59"/>
    <w:rsid w:val="002B2357"/>
    <w:rsid w:val="002B64B1"/>
    <w:rsid w:val="0033234A"/>
    <w:rsid w:val="003363F3"/>
    <w:rsid w:val="00371319"/>
    <w:rsid w:val="00392FA7"/>
    <w:rsid w:val="003A595A"/>
    <w:rsid w:val="003B5B20"/>
    <w:rsid w:val="003C786A"/>
    <w:rsid w:val="003E1189"/>
    <w:rsid w:val="003E3850"/>
    <w:rsid w:val="003F708D"/>
    <w:rsid w:val="004047F3"/>
    <w:rsid w:val="00432C13"/>
    <w:rsid w:val="0044199B"/>
    <w:rsid w:val="00496984"/>
    <w:rsid w:val="004B0EA1"/>
    <w:rsid w:val="004C1035"/>
    <w:rsid w:val="004E3AE1"/>
    <w:rsid w:val="004F48F9"/>
    <w:rsid w:val="004F4E38"/>
    <w:rsid w:val="00515CB8"/>
    <w:rsid w:val="005370E4"/>
    <w:rsid w:val="00561F93"/>
    <w:rsid w:val="005A11CE"/>
    <w:rsid w:val="005A72B8"/>
    <w:rsid w:val="005C0B71"/>
    <w:rsid w:val="005C4008"/>
    <w:rsid w:val="005D1118"/>
    <w:rsid w:val="005D5CC6"/>
    <w:rsid w:val="005D62C0"/>
    <w:rsid w:val="005E11C2"/>
    <w:rsid w:val="005E25A2"/>
    <w:rsid w:val="006161BB"/>
    <w:rsid w:val="00684E1E"/>
    <w:rsid w:val="006B5BC8"/>
    <w:rsid w:val="006D40AC"/>
    <w:rsid w:val="006F06C1"/>
    <w:rsid w:val="00726CF4"/>
    <w:rsid w:val="0072740F"/>
    <w:rsid w:val="0074008C"/>
    <w:rsid w:val="00767451"/>
    <w:rsid w:val="0077511A"/>
    <w:rsid w:val="007A3347"/>
    <w:rsid w:val="007E1DFE"/>
    <w:rsid w:val="008A66D3"/>
    <w:rsid w:val="00933840"/>
    <w:rsid w:val="00980004"/>
    <w:rsid w:val="009840C0"/>
    <w:rsid w:val="00984899"/>
    <w:rsid w:val="00996332"/>
    <w:rsid w:val="009A12C7"/>
    <w:rsid w:val="009A16C3"/>
    <w:rsid w:val="009B68F1"/>
    <w:rsid w:val="00A110E9"/>
    <w:rsid w:val="00A20DFC"/>
    <w:rsid w:val="00A72F91"/>
    <w:rsid w:val="00A971C3"/>
    <w:rsid w:val="00AA1A46"/>
    <w:rsid w:val="00AB60B9"/>
    <w:rsid w:val="00AE029E"/>
    <w:rsid w:val="00AF41E5"/>
    <w:rsid w:val="00B07F40"/>
    <w:rsid w:val="00BA09E9"/>
    <w:rsid w:val="00BA3260"/>
    <w:rsid w:val="00BD14D5"/>
    <w:rsid w:val="00BE5F88"/>
    <w:rsid w:val="00BE67A5"/>
    <w:rsid w:val="00C40C52"/>
    <w:rsid w:val="00C53CA6"/>
    <w:rsid w:val="00C815F0"/>
    <w:rsid w:val="00C9019C"/>
    <w:rsid w:val="00CB1D69"/>
    <w:rsid w:val="00CE18C1"/>
    <w:rsid w:val="00D16663"/>
    <w:rsid w:val="00D17E05"/>
    <w:rsid w:val="00D8656F"/>
    <w:rsid w:val="00DC5506"/>
    <w:rsid w:val="00DE5E8B"/>
    <w:rsid w:val="00DF31A4"/>
    <w:rsid w:val="00E03067"/>
    <w:rsid w:val="00E07345"/>
    <w:rsid w:val="00E16262"/>
    <w:rsid w:val="00E17617"/>
    <w:rsid w:val="00E22F31"/>
    <w:rsid w:val="00E31910"/>
    <w:rsid w:val="00E33709"/>
    <w:rsid w:val="00E43417"/>
    <w:rsid w:val="00E62148"/>
    <w:rsid w:val="00EC4C55"/>
    <w:rsid w:val="00F16AB3"/>
    <w:rsid w:val="00F532B8"/>
    <w:rsid w:val="00F562E8"/>
    <w:rsid w:val="00F7247B"/>
    <w:rsid w:val="00F81CB8"/>
    <w:rsid w:val="00FA4681"/>
    <w:rsid w:val="00FB05D0"/>
    <w:rsid w:val="00FE7C74"/>
    <w:rsid w:val="00FF29A5"/>
    <w:rsid w:val="073B0DD4"/>
    <w:rsid w:val="10E97FBF"/>
    <w:rsid w:val="2AEA516C"/>
    <w:rsid w:val="2BAE1489"/>
    <w:rsid w:val="3572535C"/>
    <w:rsid w:val="3A3D2126"/>
    <w:rsid w:val="56FE4C1E"/>
    <w:rsid w:val="7FC80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2"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200" w:firstLineChars="200"/>
      <w:jc w:val="both"/>
    </w:pPr>
    <w:rPr>
      <w:rFonts w:ascii="仿宋_GB2312" w:hAnsi="Times New Roman" w:eastAsia="仿宋_GB2312" w:cstheme="minorBidi"/>
      <w:kern w:val="2"/>
      <w:sz w:val="32"/>
      <w:szCs w:val="32"/>
      <w:lang w:val="en-US" w:eastAsia="zh-CN" w:bidi="ar-SA"/>
    </w:rPr>
  </w:style>
  <w:style w:type="paragraph" w:styleId="3">
    <w:name w:val="heading 1"/>
    <w:basedOn w:val="1"/>
    <w:next w:val="1"/>
    <w:link w:val="19"/>
    <w:qFormat/>
    <w:uiPriority w:val="9"/>
    <w:pPr>
      <w:keepNext/>
      <w:keepLines/>
      <w:spacing w:line="600" w:lineRule="exact"/>
      <w:outlineLvl w:val="0"/>
    </w:pPr>
    <w:rPr>
      <w:rFonts w:ascii="黑体" w:eastAsia="黑体"/>
      <w:bCs/>
      <w:kern w:val="44"/>
      <w:szCs w:val="44"/>
    </w:rPr>
  </w:style>
  <w:style w:type="paragraph" w:styleId="4">
    <w:name w:val="heading 2"/>
    <w:basedOn w:val="1"/>
    <w:next w:val="1"/>
    <w:link w:val="20"/>
    <w:unhideWhenUsed/>
    <w:qFormat/>
    <w:uiPriority w:val="9"/>
    <w:pPr>
      <w:keepNext/>
      <w:keepLines/>
      <w:numPr>
        <w:ilvl w:val="0"/>
        <w:numId w:val="1"/>
      </w:numPr>
      <w:spacing w:line="600" w:lineRule="exact"/>
      <w:ind w:firstLine="0" w:firstLineChars="0"/>
      <w:outlineLvl w:val="1"/>
    </w:pPr>
    <w:rPr>
      <w:rFonts w:ascii="楷体_GB2312" w:eastAsia="楷体_GB2312" w:hAnsiTheme="majorHAnsi" w:cstheme="majorBidi"/>
      <w:bCs/>
    </w:rPr>
  </w:style>
  <w:style w:type="paragraph" w:styleId="5">
    <w:name w:val="heading 3"/>
    <w:basedOn w:val="1"/>
    <w:next w:val="1"/>
    <w:link w:val="24"/>
    <w:unhideWhenUsed/>
    <w:qFormat/>
    <w:uiPriority w:val="9"/>
    <w:pPr>
      <w:keepNext/>
      <w:keepLines/>
      <w:spacing w:line="600" w:lineRule="exact"/>
      <w:outlineLvl w:val="2"/>
    </w:pPr>
    <w:rPr>
      <w:rFonts w:eastAsia="楷体_GB2312"/>
      <w:bCs/>
    </w:rPr>
  </w:style>
  <w:style w:type="paragraph" w:styleId="6">
    <w:name w:val="heading 4"/>
    <w:basedOn w:val="1"/>
    <w:next w:val="1"/>
    <w:link w:val="27"/>
    <w:unhideWhenUsed/>
    <w:qFormat/>
    <w:uiPriority w:val="9"/>
    <w:pPr>
      <w:keepNext/>
      <w:keepLines/>
      <w:spacing w:line="600" w:lineRule="exact"/>
      <w:outlineLvl w:val="3"/>
    </w:pPr>
    <w:rPr>
      <w:rFonts w:ascii="楷体_GB2312" w:eastAsia="楷体_GB2312" w:hAnsiTheme="majorHAnsi" w:cstheme="majorBidi"/>
      <w:bCs/>
      <w:szCs w:val="28"/>
    </w:rPr>
  </w:style>
  <w:style w:type="character" w:default="1" w:styleId="16">
    <w:name w:val="Default Paragraph Font"/>
    <w:semiHidden/>
    <w:unhideWhenUsed/>
    <w:qFormat/>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ind w:firstLine="200" w:firstLineChars="200"/>
    </w:pPr>
    <w:rPr>
      <w:rFonts w:eastAsia="仿宋_GB2312" w:cs="宋体"/>
      <w:sz w:val="28"/>
      <w:szCs w:val="28"/>
    </w:rPr>
  </w:style>
  <w:style w:type="paragraph" w:styleId="7">
    <w:name w:val="toc 3"/>
    <w:basedOn w:val="1"/>
    <w:next w:val="1"/>
    <w:unhideWhenUsed/>
    <w:qFormat/>
    <w:uiPriority w:val="39"/>
    <w:pPr>
      <w:tabs>
        <w:tab w:val="right" w:leader="dot" w:pos="8296"/>
      </w:tabs>
      <w:spacing w:line="440" w:lineRule="exact"/>
      <w:ind w:left="250" w:leftChars="250" w:firstLine="0" w:firstLineChars="0"/>
    </w:pPr>
    <w:rPr>
      <w:rFonts w:ascii="Times New Roman" w:eastAsia="楷体_GB2312"/>
      <w:sz w:val="24"/>
    </w:rPr>
  </w:style>
  <w:style w:type="paragraph" w:styleId="8">
    <w:name w:val="footer"/>
    <w:link w:val="21"/>
    <w:unhideWhenUsed/>
    <w:qFormat/>
    <w:uiPriority w:val="99"/>
    <w:pPr>
      <w:tabs>
        <w:tab w:val="center" w:leader="underscore" w:pos="4153"/>
        <w:tab w:val="right" w:pos="8306"/>
      </w:tabs>
      <w:snapToGrid w:val="0"/>
      <w:spacing w:line="360" w:lineRule="auto"/>
      <w:jc w:val="right"/>
    </w:pPr>
    <w:rPr>
      <w:rFonts w:ascii="仿宋_GB2312" w:hAnsi="Times New Roman" w:eastAsia="仿宋_GB2312" w:cstheme="minorBidi"/>
      <w:kern w:val="2"/>
      <w:sz w:val="18"/>
      <w:szCs w:val="18"/>
      <w:lang w:val="en-US" w:eastAsia="zh-CN" w:bidi="ar-SA"/>
    </w:rPr>
  </w:style>
  <w:style w:type="paragraph" w:styleId="9">
    <w:name w:val="header"/>
    <w:link w:val="22"/>
    <w:unhideWhenUsed/>
    <w:qFormat/>
    <w:uiPriority w:val="99"/>
    <w:pPr>
      <w:adjustRightInd w:val="0"/>
      <w:snapToGrid w:val="0"/>
      <w:jc w:val="center"/>
    </w:pPr>
    <w:rPr>
      <w:rFonts w:ascii="仿宋_GB2312" w:hAnsi="Times New Roman" w:eastAsia="仿宋_GB2312" w:cstheme="minorBidi"/>
      <w:kern w:val="2"/>
      <w:sz w:val="18"/>
      <w:szCs w:val="18"/>
      <w:lang w:val="en-US" w:eastAsia="zh-CN" w:bidi="ar-SA"/>
    </w:rPr>
  </w:style>
  <w:style w:type="paragraph" w:styleId="10">
    <w:name w:val="toc 1"/>
    <w:basedOn w:val="1"/>
    <w:next w:val="1"/>
    <w:unhideWhenUsed/>
    <w:qFormat/>
    <w:uiPriority w:val="39"/>
    <w:pPr>
      <w:tabs>
        <w:tab w:val="right" w:leader="dot" w:pos="8296"/>
      </w:tabs>
      <w:spacing w:line="480" w:lineRule="exact"/>
      <w:ind w:firstLine="0" w:firstLineChars="0"/>
    </w:pPr>
    <w:rPr>
      <w:rFonts w:ascii="Times New Roman" w:eastAsia="黑体"/>
      <w:sz w:val="28"/>
    </w:rPr>
  </w:style>
  <w:style w:type="paragraph" w:styleId="11">
    <w:name w:val="toc 4"/>
    <w:basedOn w:val="1"/>
    <w:next w:val="1"/>
    <w:unhideWhenUsed/>
    <w:qFormat/>
    <w:uiPriority w:val="39"/>
    <w:pPr>
      <w:spacing w:line="440" w:lineRule="exact"/>
      <w:ind w:left="300" w:leftChars="300" w:firstLine="0" w:firstLineChars="0"/>
    </w:pPr>
    <w:rPr>
      <w:sz w:val="24"/>
    </w:rPr>
  </w:style>
  <w:style w:type="paragraph" w:styleId="12">
    <w:name w:val="toc 2"/>
    <w:basedOn w:val="1"/>
    <w:next w:val="1"/>
    <w:unhideWhenUsed/>
    <w:qFormat/>
    <w:uiPriority w:val="39"/>
    <w:pPr>
      <w:tabs>
        <w:tab w:val="right" w:leader="dot" w:pos="8296"/>
      </w:tabs>
      <w:spacing w:line="440" w:lineRule="exact"/>
      <w:ind w:left="150" w:leftChars="150" w:firstLine="0" w:firstLineChars="0"/>
    </w:pPr>
    <w:rPr>
      <w:rFonts w:ascii="Times New Roman" w:eastAsia="楷体_GB2312"/>
      <w:sz w:val="24"/>
    </w:rPr>
  </w:style>
  <w:style w:type="paragraph" w:styleId="13">
    <w:name w:val="Title"/>
    <w:basedOn w:val="1"/>
    <w:next w:val="1"/>
    <w:link w:val="18"/>
    <w:qFormat/>
    <w:uiPriority w:val="2"/>
    <w:pPr>
      <w:spacing w:line="680" w:lineRule="exact"/>
      <w:ind w:firstLine="0" w:firstLineChars="0"/>
      <w:jc w:val="center"/>
      <w:outlineLvl w:val="0"/>
    </w:pPr>
    <w:rPr>
      <w:rFonts w:ascii="方正小标宋简体" w:hAnsi="方正小标宋简体" w:eastAsia="方正小标宋简体" w:cstheme="majorBidi"/>
      <w:bCs/>
      <w:sz w:val="44"/>
    </w:rPr>
  </w:style>
  <w:style w:type="table" w:styleId="15">
    <w:name w:val="Table Grid"/>
    <w:basedOn w:val="14"/>
    <w:qFormat/>
    <w:uiPriority w:val="0"/>
    <w:pPr>
      <w:widowControl w:val="0"/>
      <w:jc w:val="both"/>
    </w:pPr>
    <w:rPr>
      <w:rFonts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标题 字符"/>
    <w:basedOn w:val="16"/>
    <w:link w:val="13"/>
    <w:qFormat/>
    <w:uiPriority w:val="2"/>
    <w:rPr>
      <w:rFonts w:ascii="方正小标宋简体" w:hAnsi="方正小标宋简体" w:eastAsia="方正小标宋简体" w:cstheme="majorBidi"/>
      <w:bCs/>
      <w:sz w:val="44"/>
    </w:rPr>
  </w:style>
  <w:style w:type="character" w:customStyle="1" w:styleId="19">
    <w:name w:val="标题 1 字符"/>
    <w:basedOn w:val="16"/>
    <w:link w:val="3"/>
    <w:qFormat/>
    <w:uiPriority w:val="9"/>
    <w:rPr>
      <w:rFonts w:ascii="黑体" w:eastAsia="黑体"/>
      <w:bCs/>
      <w:kern w:val="44"/>
      <w:szCs w:val="44"/>
    </w:rPr>
  </w:style>
  <w:style w:type="character" w:customStyle="1" w:styleId="20">
    <w:name w:val="标题 2 字符"/>
    <w:basedOn w:val="16"/>
    <w:link w:val="4"/>
    <w:qFormat/>
    <w:uiPriority w:val="9"/>
    <w:rPr>
      <w:rFonts w:ascii="楷体_GB2312" w:eastAsia="楷体_GB2312" w:hAnsiTheme="majorHAnsi" w:cstheme="majorBidi"/>
      <w:bCs/>
    </w:rPr>
  </w:style>
  <w:style w:type="character" w:customStyle="1" w:styleId="21">
    <w:name w:val="页脚 字符"/>
    <w:basedOn w:val="16"/>
    <w:link w:val="8"/>
    <w:qFormat/>
    <w:uiPriority w:val="99"/>
    <w:rPr>
      <w:rFonts w:ascii="仿宋_GB2312"/>
      <w:sz w:val="18"/>
      <w:szCs w:val="18"/>
    </w:rPr>
  </w:style>
  <w:style w:type="character" w:customStyle="1" w:styleId="22">
    <w:name w:val="页眉 字符"/>
    <w:basedOn w:val="16"/>
    <w:link w:val="9"/>
    <w:qFormat/>
    <w:uiPriority w:val="99"/>
    <w:rPr>
      <w:rFonts w:ascii="仿宋_GB2312"/>
      <w:sz w:val="18"/>
      <w:szCs w:val="18"/>
    </w:rPr>
  </w:style>
  <w:style w:type="paragraph" w:styleId="23">
    <w:name w:val="No Spacing"/>
    <w:qFormat/>
    <w:uiPriority w:val="1"/>
    <w:pPr>
      <w:widowControl w:val="0"/>
      <w:ind w:firstLine="200" w:firstLineChars="200"/>
      <w:jc w:val="both"/>
    </w:pPr>
    <w:rPr>
      <w:rFonts w:ascii="Times New Roman" w:hAnsi="Times New Roman" w:eastAsia="仿宋_GB2312" w:cstheme="minorBidi"/>
      <w:kern w:val="2"/>
      <w:sz w:val="32"/>
      <w:szCs w:val="32"/>
      <w:lang w:val="en-US" w:eastAsia="zh-CN" w:bidi="ar-SA"/>
    </w:rPr>
  </w:style>
  <w:style w:type="character" w:customStyle="1" w:styleId="24">
    <w:name w:val="标题 3 字符"/>
    <w:basedOn w:val="16"/>
    <w:link w:val="5"/>
    <w:qFormat/>
    <w:uiPriority w:val="9"/>
    <w:rPr>
      <w:rFonts w:eastAsia="楷体_GB2312"/>
      <w:bCs/>
    </w:rPr>
  </w:style>
  <w:style w:type="paragraph" w:styleId="25">
    <w:name w:val="Quote"/>
    <w:basedOn w:val="1"/>
    <w:next w:val="1"/>
    <w:link w:val="2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6">
    <w:name w:val="引用 字符"/>
    <w:basedOn w:val="16"/>
    <w:link w:val="25"/>
    <w:qFormat/>
    <w:uiPriority w:val="29"/>
    <w:rPr>
      <w:i/>
      <w:iCs/>
      <w:color w:val="404040" w:themeColor="text1" w:themeTint="BF"/>
      <w14:textFill>
        <w14:solidFill>
          <w14:schemeClr w14:val="tx1">
            <w14:lumMod w14:val="75000"/>
            <w14:lumOff w14:val="25000"/>
          </w14:schemeClr>
        </w14:solidFill>
      </w14:textFill>
    </w:rPr>
  </w:style>
  <w:style w:type="character" w:customStyle="1" w:styleId="27">
    <w:name w:val="标题 4 字符"/>
    <w:basedOn w:val="16"/>
    <w:link w:val="6"/>
    <w:qFormat/>
    <w:uiPriority w:val="9"/>
    <w:rPr>
      <w:rFonts w:ascii="楷体_GB2312" w:eastAsia="楷体_GB2312" w:hAnsiTheme="majorHAnsi" w:cstheme="majorBidi"/>
      <w:bCs/>
      <w:szCs w:val="28"/>
    </w:rPr>
  </w:style>
  <w:style w:type="paragraph" w:customStyle="1" w:styleId="28">
    <w:name w:val="提纲"/>
    <w:basedOn w:val="3"/>
    <w:qFormat/>
    <w:uiPriority w:val="1"/>
    <w:pPr>
      <w:ind w:firstLine="0" w:firstLineChars="0"/>
      <w:jc w:val="center"/>
    </w:pPr>
  </w:style>
  <w:style w:type="paragraph" w:styleId="29">
    <w:name w:val="List Paragraph"/>
    <w:basedOn w:val="1"/>
    <w:qFormat/>
    <w:uiPriority w:val="34"/>
    <w:pPr>
      <w:ind w:firstLine="420"/>
    </w:pPr>
  </w:style>
  <w:style w:type="paragraph" w:customStyle="1" w:styleId="3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table" w:customStyle="1" w:styleId="31">
    <w:name w:val="网格型3"/>
    <w:basedOn w:val="14"/>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未处理的提及1"/>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Kmyh(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Kmyh(1).dotx</Template>
  <Pages>10</Pages>
  <Words>4580</Words>
  <Characters>4771</Characters>
  <Lines>37</Lines>
  <Paragraphs>10</Paragraphs>
  <TotalTime>14</TotalTime>
  <ScaleCrop>false</ScaleCrop>
  <LinksUpToDate>false</LinksUpToDate>
  <CharactersWithSpaces>4777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2022-08-23T01:17:00Z</dcterms:created>
  <dc:creator>Administrator</dc:creator>
  <cp:lastModifiedBy>Administrator</cp:lastModifiedBy>
  <cp:lastPrinted>2021-08-12T13:40:00Z</cp:lastPrinted>
  <dcterms:modified xsi:type="dcterms:W3CDTF">2022-08-23T03:49:59Z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863DA64A61F24975A619A8725720097A</vt:lpwstr>
  </property>
</Properties>
</file>